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596bf0d0a4f7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43142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KULTURU I INFORMIRANJE DRAGUTIN NOVAK LUDBREG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665.825,90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790.065,26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560.461,62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736.874,76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105.364,28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53.190,50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15.763,71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10.751,93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15.763,71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10.751,93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89.701,32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89.701,32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89.701,32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89.701,32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47.262,75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Centar za kulturu i informiranje D.Novak je za razdoblje 01.01.-31.12.2025. ostvario ukupne prihode u iznosu 790.065,26 eura što je za 18,7% više nego u istom razdoblju prošle godine. Povećanje se odnosi  na porast prihoda iz nadležnog proračuna za financiranje redovne djelatnosti u iznosu od 23,2%. Najveće povećanje se odnosi na tekuće pomoći iz državnog, županijskog i općinskog proračuna za organiziranje sve većeg broja različitih programa i prijava na projekte koji se održavaju kroz godinu. Ukupni rashodi iznose 837.328,01 eura što je za 25,7% više nego prošle godine u istom razdoblju. Rashodi poslovanja su rasli, a na to su utjecali povećanje rashoda za plaće zaposlenih, ostalih rashoda za zaposlene, doprinosa na plaće, rashoda za naknade troškova zaposlenima, rashoda za materijal i energiju te rashoda za usluge. Rashodi za nabavu nefinancijske imovine su za 22,7% veći nego prošle godine jer je u izvještajnom razdoblju bila veća nabava nefinancijske imovine. Izdaci za financijsku imovinu i otplate zajmova na razini su prošle godine jer se iznosi glavnice ne mijenjaju i otplata ide redovno prema otplatnom planu. Na dan 31.12.2025. ostvaren je manjak prihoda u iznosu 47.262,75 eura. Višak prihoda iz prethodne godine iznosi 5.105,37 eura, tako da se u sljedeće razdoblje prenosi manjak u iznosu 42.157,38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dan 31.12.2025. je 0,00 jer su podmirene sve dospjele obveze. Povećanje obveza u izvještajnom razdoblju u iznosu 392.357,59 eura odnosi se na obveze za zaposlene, obveze za materijalne i financijske rashode, te obveze za tuzemne kredite. Spomenuti iznos predstavlja nedospjele obveze.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5ed3da79d34149" /></Relationships>
</file>